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105EAA13"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7778DA">
        <w:rPr>
          <w:rFonts w:ascii="Arial" w:hAnsi="Arial" w:cs="Arial"/>
          <w:b/>
          <w:bCs/>
          <w:sz w:val="28"/>
          <w:lang w:eastAsia="zh-CN"/>
        </w:rPr>
        <w:t>4</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w:t>
      </w:r>
      <w:r w:rsidR="007778DA">
        <w:rPr>
          <w:rFonts w:ascii="Arial" w:hAnsi="Arial" w:cs="Arial"/>
          <w:b/>
          <w:bCs/>
          <w:sz w:val="28"/>
          <w:lang w:eastAsia="zh-CN"/>
        </w:rPr>
        <w:t>1</w:t>
      </w:r>
      <w:r w:rsidR="00806850">
        <w:rPr>
          <w:rFonts w:ascii="Arial" w:hAnsi="Arial" w:cs="Arial"/>
          <w:b/>
          <w:bCs/>
          <w:sz w:val="28"/>
          <w:lang w:eastAsia="zh-CN"/>
        </w:rPr>
        <w:t>0</w:t>
      </w:r>
      <w:r w:rsidR="007778DA">
        <w:rPr>
          <w:rFonts w:ascii="Arial" w:hAnsi="Arial" w:cs="Arial"/>
          <w:b/>
          <w:bCs/>
          <w:sz w:val="28"/>
          <w:lang w:eastAsia="zh-CN"/>
        </w:rPr>
        <w:t>0</w:t>
      </w:r>
      <w:r w:rsidR="0063745C">
        <w:rPr>
          <w:rFonts w:ascii="Arial" w:hAnsi="Arial" w:cs="Arial"/>
          <w:b/>
          <w:bCs/>
          <w:sz w:val="28"/>
          <w:lang w:eastAsia="zh-CN"/>
        </w:rPr>
        <w:t>865</w:t>
      </w:r>
    </w:p>
    <w:p w14:paraId="4B25669D" w14:textId="62326E6B"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7778DA">
        <w:rPr>
          <w:rFonts w:ascii="Arial" w:hAnsi="Arial" w:cs="Arial"/>
          <w:b/>
          <w:bCs/>
          <w:sz w:val="28"/>
          <w:lang w:eastAsia="zh-CN"/>
        </w:rPr>
        <w:t>25 January – 5 February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64DF5200"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sidRPr="00734884">
        <w:rPr>
          <w:b/>
          <w:kern w:val="2"/>
          <w:sz w:val="24"/>
          <w:lang w:eastAsia="zh-CN"/>
        </w:rPr>
        <w:t>8</w:t>
      </w:r>
      <w:r w:rsidR="00DB5933" w:rsidRPr="00734884">
        <w:rPr>
          <w:b/>
          <w:kern w:val="2"/>
          <w:sz w:val="24"/>
          <w:lang w:eastAsia="zh-CN"/>
        </w:rPr>
        <w:t>.</w:t>
      </w:r>
      <w:r w:rsidR="0063745C">
        <w:rPr>
          <w:b/>
          <w:kern w:val="2"/>
          <w:sz w:val="24"/>
          <w:lang w:eastAsia="zh-CN"/>
        </w:rPr>
        <w:t>6.1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6C3E5179"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63745C">
        <w:rPr>
          <w:b/>
          <w:kern w:val="2"/>
          <w:sz w:val="24"/>
          <w:lang w:eastAsia="zh-CN"/>
        </w:rPr>
        <w:t>UE complexity reduction for Redcap devices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4CCE52E7" w14:textId="224F3B51" w:rsidR="003E649E" w:rsidRDefault="003E649E" w:rsidP="00D176D9">
      <w:pPr>
        <w:rPr>
          <w:lang w:eastAsia="zh-CN"/>
        </w:rPr>
      </w:pPr>
    </w:p>
    <w:p w14:paraId="2F0C02FC" w14:textId="046B830D" w:rsidR="002E02CA" w:rsidRDefault="002E02CA" w:rsidP="002E02CA">
      <w:pPr>
        <w:rPr>
          <w:lang w:eastAsia="zh-CN"/>
        </w:rPr>
      </w:pPr>
      <w:r>
        <w:rPr>
          <w:lang w:eastAsia="zh-CN"/>
        </w:rPr>
        <w:t>In RANP#</w:t>
      </w:r>
      <w:r w:rsidR="0063745C">
        <w:rPr>
          <w:lang w:eastAsia="zh-CN"/>
        </w:rPr>
        <w:t>90e</w:t>
      </w:r>
      <w:r>
        <w:rPr>
          <w:lang w:eastAsia="zh-CN"/>
        </w:rPr>
        <w:t xml:space="preserve">, </w:t>
      </w:r>
      <w:r w:rsidR="0063745C">
        <w:rPr>
          <w:lang w:eastAsia="zh-CN"/>
        </w:rPr>
        <w:t>work item on Redcap</w:t>
      </w:r>
      <w:r>
        <w:rPr>
          <w:lang w:eastAsia="zh-CN"/>
        </w:rPr>
        <w:t xml:space="preserve"> was approved [</w:t>
      </w:r>
      <w:r>
        <w:rPr>
          <w:lang w:eastAsia="zh-CN"/>
        </w:rPr>
        <w:fldChar w:fldCharType="begin"/>
      </w:r>
      <w:r>
        <w:rPr>
          <w:lang w:eastAsia="zh-CN"/>
        </w:rPr>
        <w:instrText xml:space="preserve"> REF _Ref54129494 \w \h </w:instrText>
      </w:r>
      <w:r>
        <w:rPr>
          <w:lang w:eastAsia="zh-CN"/>
        </w:rPr>
      </w:r>
      <w:r>
        <w:rPr>
          <w:lang w:eastAsia="zh-CN"/>
        </w:rPr>
        <w:fldChar w:fldCharType="separate"/>
      </w:r>
      <w:r w:rsidR="00A911A1">
        <w:rPr>
          <w:lang w:eastAsia="zh-CN"/>
        </w:rPr>
        <w:t>1</w:t>
      </w:r>
      <w:r>
        <w:rPr>
          <w:lang w:eastAsia="zh-CN"/>
        </w:rPr>
        <w:fldChar w:fldCharType="end"/>
      </w:r>
      <w:r>
        <w:rPr>
          <w:lang w:eastAsia="zh-CN"/>
        </w:rPr>
        <w:t xml:space="preserve">], with the following </w:t>
      </w:r>
      <w:r w:rsidR="0063745C">
        <w:rPr>
          <w:lang w:eastAsia="zh-CN"/>
        </w:rPr>
        <w:t>RAN1 objectives</w:t>
      </w:r>
      <w:r>
        <w:rPr>
          <w:lang w:eastAsia="zh-CN"/>
        </w:rPr>
        <w:t>:</w:t>
      </w:r>
    </w:p>
    <w:p w14:paraId="6F0581A5" w14:textId="77777777" w:rsidR="0063745C" w:rsidRPr="0063745C" w:rsidRDefault="0063745C" w:rsidP="0063745C">
      <w:pPr>
        <w:pStyle w:val="B1"/>
        <w:numPr>
          <w:ilvl w:val="0"/>
          <w:numId w:val="49"/>
        </w:numPr>
        <w:overflowPunct w:val="0"/>
        <w:autoSpaceDE w:val="0"/>
        <w:autoSpaceDN w:val="0"/>
        <w:adjustRightInd w:val="0"/>
        <w:jc w:val="both"/>
        <w:textAlignment w:val="baseline"/>
        <w:rPr>
          <w:rFonts w:eastAsia="SimSun"/>
          <w:color w:val="0070C0"/>
          <w:lang w:val="en-US" w:eastAsia="ja-JP"/>
        </w:rPr>
      </w:pPr>
      <w:r w:rsidRPr="0063745C">
        <w:rPr>
          <w:rFonts w:eastAsia="SimSun"/>
          <w:color w:val="0070C0"/>
          <w:lang w:val="en-US" w:eastAsia="ja-JP"/>
        </w:rPr>
        <w:t>Specify support for the following UE complexity reduction features [RAN1, RAN4]:</w:t>
      </w:r>
    </w:p>
    <w:p w14:paraId="414B9605" w14:textId="77777777" w:rsidR="0063745C" w:rsidRPr="0063745C" w:rsidRDefault="0063745C" w:rsidP="0063745C">
      <w:pPr>
        <w:pStyle w:val="BodyText"/>
        <w:numPr>
          <w:ilvl w:val="1"/>
          <w:numId w:val="49"/>
        </w:numPr>
        <w:overflowPunct w:val="0"/>
        <w:autoSpaceDE/>
        <w:autoSpaceDN/>
        <w:adjustRightInd/>
        <w:snapToGrid/>
        <w:rPr>
          <w:rFonts w:ascii="Times" w:hAnsi="Times" w:cs="Times"/>
          <w:b/>
          <w:bCs/>
          <w:i/>
          <w:iCs/>
          <w:color w:val="0070C0"/>
          <w:szCs w:val="22"/>
        </w:rPr>
      </w:pPr>
      <w:r w:rsidRPr="0063745C">
        <w:rPr>
          <w:rFonts w:ascii="Times" w:hAnsi="Times" w:cs="Times"/>
          <w:bCs/>
          <w:i/>
          <w:iCs/>
          <w:color w:val="0070C0"/>
          <w:szCs w:val="22"/>
        </w:rPr>
        <w:t>Reduced maximum UE bandwidth:</w:t>
      </w:r>
    </w:p>
    <w:p w14:paraId="0BC71A0F" w14:textId="77777777" w:rsidR="0063745C" w:rsidRPr="0063745C" w:rsidRDefault="0063745C" w:rsidP="0063745C">
      <w:pPr>
        <w:pStyle w:val="BodyText"/>
        <w:numPr>
          <w:ilvl w:val="2"/>
          <w:numId w:val="49"/>
        </w:numPr>
        <w:overflowPunct w:val="0"/>
        <w:autoSpaceDE/>
        <w:autoSpaceDN/>
        <w:adjustRightInd/>
        <w:snapToGrid/>
        <w:rPr>
          <w:rFonts w:ascii="Times" w:hAnsi="Times" w:cs="Times"/>
          <w:b/>
          <w:bCs/>
          <w:i/>
          <w:iCs/>
          <w:color w:val="0070C0"/>
          <w:szCs w:val="22"/>
        </w:rPr>
      </w:pPr>
      <w:r w:rsidRPr="0063745C">
        <w:rPr>
          <w:rFonts w:ascii="Times" w:hAnsi="Times" w:cs="Times"/>
          <w:bCs/>
          <w:i/>
          <w:iCs/>
          <w:color w:val="0070C0"/>
          <w:szCs w:val="22"/>
        </w:rPr>
        <w:t>Maximum bandwidth of an FR1 RedCap UE during and after initial access of 20 MHz</w:t>
      </w:r>
      <w:r w:rsidRPr="0063745C">
        <w:rPr>
          <w:color w:val="0070C0"/>
        </w:rPr>
        <w:t xml:space="preserve"> </w:t>
      </w:r>
      <w:r w:rsidRPr="0063745C">
        <w:rPr>
          <w:rFonts w:ascii="Times" w:hAnsi="Times" w:cs="Times"/>
          <w:bCs/>
          <w:i/>
          <w:iCs/>
          <w:color w:val="0070C0"/>
          <w:szCs w:val="22"/>
        </w:rPr>
        <w:t>is supported. The possibility of, and any associated conditions for, optional support of a wider bandwidth up to 40MHz after initial access for this case will be further discussed at RAN#91e.</w:t>
      </w:r>
    </w:p>
    <w:p w14:paraId="703F5590" w14:textId="77777777" w:rsidR="0063745C" w:rsidRPr="0063745C" w:rsidRDefault="0063745C" w:rsidP="0063745C">
      <w:pPr>
        <w:pStyle w:val="BodyText"/>
        <w:numPr>
          <w:ilvl w:val="2"/>
          <w:numId w:val="49"/>
        </w:numPr>
        <w:overflowPunct w:val="0"/>
        <w:autoSpaceDE/>
        <w:autoSpaceDN/>
        <w:adjustRightInd/>
        <w:snapToGrid/>
        <w:rPr>
          <w:rFonts w:ascii="Times" w:hAnsi="Times" w:cs="Times"/>
          <w:b/>
          <w:bCs/>
          <w:i/>
          <w:iCs/>
          <w:color w:val="0070C0"/>
          <w:szCs w:val="22"/>
        </w:rPr>
      </w:pPr>
      <w:r w:rsidRPr="0063745C">
        <w:rPr>
          <w:rFonts w:ascii="Times" w:hAnsi="Times" w:cs="Times"/>
          <w:bCs/>
          <w:i/>
          <w:iCs/>
          <w:color w:val="0070C0"/>
          <w:szCs w:val="22"/>
        </w:rPr>
        <w:t>Maximum bandwidth of an FR2 RedCap UE during and after initial access is 100 MHz</w:t>
      </w:r>
    </w:p>
    <w:p w14:paraId="48C26448" w14:textId="77777777" w:rsidR="0063745C" w:rsidRPr="0063745C" w:rsidRDefault="0063745C" w:rsidP="0063745C">
      <w:pPr>
        <w:pStyle w:val="BodyText"/>
        <w:numPr>
          <w:ilvl w:val="1"/>
          <w:numId w:val="49"/>
        </w:numPr>
        <w:overflowPunct w:val="0"/>
        <w:autoSpaceDE/>
        <w:autoSpaceDN/>
        <w:adjustRightInd/>
        <w:snapToGrid/>
        <w:rPr>
          <w:b/>
          <w:i/>
          <w:iCs/>
          <w:color w:val="0070C0"/>
        </w:rPr>
      </w:pPr>
      <w:r w:rsidRPr="0063745C">
        <w:rPr>
          <w:i/>
          <w:iCs/>
          <w:color w:val="0070C0"/>
        </w:rPr>
        <w:t>Reduced minimum number of Rx branches:</w:t>
      </w:r>
    </w:p>
    <w:p w14:paraId="648DF871" w14:textId="77777777" w:rsidR="0063745C" w:rsidRPr="0063745C" w:rsidRDefault="0063745C" w:rsidP="0063745C">
      <w:pPr>
        <w:pStyle w:val="BodyText"/>
        <w:numPr>
          <w:ilvl w:val="2"/>
          <w:numId w:val="49"/>
        </w:numPr>
        <w:overflowPunct w:val="0"/>
        <w:autoSpaceDE/>
        <w:autoSpaceDN/>
        <w:adjustRightInd/>
        <w:snapToGrid/>
        <w:rPr>
          <w:b/>
          <w:i/>
          <w:iCs/>
          <w:color w:val="0070C0"/>
        </w:rPr>
      </w:pPr>
      <w:r w:rsidRPr="0063745C">
        <w:rPr>
          <w:i/>
          <w:iCs/>
          <w:color w:val="0070C0"/>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35810289" w14:textId="77777777" w:rsidR="0063745C" w:rsidRPr="0063745C" w:rsidRDefault="0063745C" w:rsidP="0063745C">
      <w:pPr>
        <w:pStyle w:val="BodyText"/>
        <w:numPr>
          <w:ilvl w:val="2"/>
          <w:numId w:val="49"/>
        </w:numPr>
        <w:overflowPunct w:val="0"/>
        <w:autoSpaceDE/>
        <w:autoSpaceDN/>
        <w:adjustRightInd/>
        <w:snapToGrid/>
        <w:rPr>
          <w:b/>
          <w:i/>
          <w:iCs/>
          <w:color w:val="0070C0"/>
        </w:rPr>
      </w:pPr>
      <w:bookmarkStart w:id="1" w:name="_Hlk58502022"/>
      <w:r w:rsidRPr="0063745C">
        <w:rPr>
          <w:i/>
          <w:iCs/>
          <w:color w:val="0070C0"/>
        </w:rPr>
        <w:t xml:space="preserve">For frequency bands where a legacy NR UE (other than 2-Rx vehicular UE) is required to be equipped with a minimum of 4 Rx </w:t>
      </w:r>
      <w:bookmarkEnd w:id="1"/>
      <w:r w:rsidRPr="0063745C">
        <w:rPr>
          <w:i/>
          <w:iCs/>
          <w:color w:val="0070C0"/>
        </w:rPr>
        <w:t xml:space="preserve">antenna ports, the minimum number of Rx </w:t>
      </w:r>
      <w:bookmarkStart w:id="2" w:name="_Hlk58574559"/>
      <w:r w:rsidRPr="0063745C">
        <w:rPr>
          <w:i/>
          <w:iCs/>
          <w:color w:val="0070C0"/>
        </w:rPr>
        <w:t xml:space="preserve">branches </w:t>
      </w:r>
      <w:bookmarkEnd w:id="2"/>
      <w:r w:rsidRPr="0063745C">
        <w:rPr>
          <w:i/>
          <w:iCs/>
          <w:color w:val="0070C0"/>
        </w:rPr>
        <w:t>supported by specification for a RedCap UE will be decided at RAN#91e; hence no specific work for these frequency bands will be done before RAN#91e.</w:t>
      </w:r>
    </w:p>
    <w:p w14:paraId="314B026F" w14:textId="77777777" w:rsidR="0063745C" w:rsidRPr="0063745C" w:rsidRDefault="0063745C" w:rsidP="0063745C">
      <w:pPr>
        <w:pStyle w:val="BodyText"/>
        <w:numPr>
          <w:ilvl w:val="1"/>
          <w:numId w:val="49"/>
        </w:numPr>
        <w:overflowPunct w:val="0"/>
        <w:autoSpaceDE/>
        <w:autoSpaceDN/>
        <w:adjustRightInd/>
        <w:snapToGrid/>
        <w:rPr>
          <w:b/>
          <w:bCs/>
          <w:i/>
          <w:iCs/>
          <w:color w:val="0070C0"/>
        </w:rPr>
      </w:pPr>
      <w:r w:rsidRPr="0063745C">
        <w:rPr>
          <w:bCs/>
          <w:i/>
          <w:iCs/>
          <w:color w:val="0070C0"/>
        </w:rPr>
        <w:t>Maximum number of DL MIMO layers:</w:t>
      </w:r>
    </w:p>
    <w:p w14:paraId="25A92CCD" w14:textId="77777777" w:rsidR="0063745C" w:rsidRPr="0063745C" w:rsidRDefault="0063745C" w:rsidP="0063745C">
      <w:pPr>
        <w:pStyle w:val="BodyText"/>
        <w:numPr>
          <w:ilvl w:val="2"/>
          <w:numId w:val="49"/>
        </w:numPr>
        <w:overflowPunct w:val="0"/>
        <w:autoSpaceDE/>
        <w:autoSpaceDN/>
        <w:adjustRightInd/>
        <w:snapToGrid/>
        <w:rPr>
          <w:b/>
          <w:bCs/>
          <w:i/>
          <w:iCs/>
          <w:color w:val="0070C0"/>
        </w:rPr>
      </w:pPr>
      <w:r w:rsidRPr="0063745C">
        <w:rPr>
          <w:bCs/>
          <w:i/>
          <w:iCs/>
          <w:color w:val="0070C0"/>
        </w:rPr>
        <w:t xml:space="preserve">For a RedCap UE with 1 Rx </w:t>
      </w:r>
      <w:r w:rsidRPr="0063745C">
        <w:rPr>
          <w:i/>
          <w:iCs/>
          <w:color w:val="0070C0"/>
        </w:rPr>
        <w:t>branch</w:t>
      </w:r>
      <w:r w:rsidRPr="0063745C">
        <w:rPr>
          <w:bCs/>
          <w:i/>
          <w:iCs/>
          <w:color w:val="0070C0"/>
        </w:rPr>
        <w:t>, 1 DL MIMO layer is supported.</w:t>
      </w:r>
    </w:p>
    <w:p w14:paraId="66286B18" w14:textId="77777777" w:rsidR="0063745C" w:rsidRPr="0063745C" w:rsidRDefault="0063745C" w:rsidP="0063745C">
      <w:pPr>
        <w:pStyle w:val="BodyText"/>
        <w:numPr>
          <w:ilvl w:val="2"/>
          <w:numId w:val="49"/>
        </w:numPr>
        <w:overflowPunct w:val="0"/>
        <w:autoSpaceDE/>
        <w:autoSpaceDN/>
        <w:adjustRightInd/>
        <w:snapToGrid/>
        <w:rPr>
          <w:b/>
          <w:bCs/>
          <w:i/>
          <w:iCs/>
          <w:color w:val="0070C0"/>
        </w:rPr>
      </w:pPr>
      <w:r w:rsidRPr="0063745C">
        <w:rPr>
          <w:bCs/>
          <w:i/>
          <w:iCs/>
          <w:color w:val="0070C0"/>
        </w:rPr>
        <w:t xml:space="preserve">For a RedCap UE with 2 Rx </w:t>
      </w:r>
      <w:r w:rsidRPr="0063745C">
        <w:rPr>
          <w:i/>
          <w:iCs/>
          <w:color w:val="0070C0"/>
        </w:rPr>
        <w:t>branches</w:t>
      </w:r>
      <w:r w:rsidRPr="0063745C">
        <w:rPr>
          <w:bCs/>
          <w:i/>
          <w:iCs/>
          <w:color w:val="0070C0"/>
        </w:rPr>
        <w:t>, 2 DL MIMO layers are supported.</w:t>
      </w:r>
    </w:p>
    <w:p w14:paraId="37A16185" w14:textId="77777777" w:rsidR="0063745C" w:rsidRPr="0063745C" w:rsidRDefault="0063745C" w:rsidP="0063745C">
      <w:pPr>
        <w:pStyle w:val="BodyText"/>
        <w:numPr>
          <w:ilvl w:val="1"/>
          <w:numId w:val="49"/>
        </w:numPr>
        <w:overflowPunct w:val="0"/>
        <w:autoSpaceDE/>
        <w:autoSpaceDN/>
        <w:adjustRightInd/>
        <w:snapToGrid/>
        <w:rPr>
          <w:b/>
          <w:bCs/>
          <w:i/>
          <w:iCs/>
          <w:color w:val="0070C0"/>
        </w:rPr>
      </w:pPr>
      <w:r w:rsidRPr="0063745C">
        <w:rPr>
          <w:bCs/>
          <w:i/>
          <w:iCs/>
          <w:color w:val="0070C0"/>
        </w:rPr>
        <w:t>Relaxed maximum modulation order:</w:t>
      </w:r>
    </w:p>
    <w:p w14:paraId="4526F113" w14:textId="77777777" w:rsidR="0063745C" w:rsidRPr="0063745C" w:rsidRDefault="0063745C" w:rsidP="0063745C">
      <w:pPr>
        <w:pStyle w:val="BodyText"/>
        <w:numPr>
          <w:ilvl w:val="2"/>
          <w:numId w:val="49"/>
        </w:numPr>
        <w:overflowPunct w:val="0"/>
        <w:autoSpaceDE/>
        <w:autoSpaceDN/>
        <w:adjustRightInd/>
        <w:snapToGrid/>
        <w:rPr>
          <w:b/>
          <w:bCs/>
          <w:i/>
          <w:iCs/>
          <w:color w:val="0070C0"/>
        </w:rPr>
      </w:pPr>
      <w:r w:rsidRPr="0063745C">
        <w:rPr>
          <w:bCs/>
          <w:i/>
          <w:iCs/>
          <w:color w:val="0070C0"/>
        </w:rPr>
        <w:t>Support of 256QAM in DL is optional (instead of mandatory) for an FR1 RedCap UE.</w:t>
      </w:r>
    </w:p>
    <w:p w14:paraId="01FB43DE" w14:textId="77777777" w:rsidR="0063745C" w:rsidRPr="0063745C" w:rsidRDefault="0063745C" w:rsidP="0063745C">
      <w:pPr>
        <w:pStyle w:val="BodyText"/>
        <w:numPr>
          <w:ilvl w:val="2"/>
          <w:numId w:val="49"/>
        </w:numPr>
        <w:overflowPunct w:val="0"/>
        <w:autoSpaceDE/>
        <w:autoSpaceDN/>
        <w:adjustRightInd/>
        <w:snapToGrid/>
        <w:rPr>
          <w:bCs/>
          <w:i/>
          <w:iCs/>
          <w:color w:val="0070C0"/>
        </w:rPr>
      </w:pPr>
      <w:r w:rsidRPr="0063745C">
        <w:rPr>
          <w:bCs/>
          <w:i/>
          <w:iCs/>
          <w:color w:val="0070C0"/>
        </w:rPr>
        <w:t>No other relaxations of maximum modulation order are specified for a RedCap UE.</w:t>
      </w:r>
    </w:p>
    <w:p w14:paraId="1F674696" w14:textId="77777777" w:rsidR="0063745C" w:rsidRPr="0063745C" w:rsidRDefault="0063745C" w:rsidP="0063745C">
      <w:pPr>
        <w:pStyle w:val="BodyText"/>
        <w:numPr>
          <w:ilvl w:val="1"/>
          <w:numId w:val="49"/>
        </w:numPr>
        <w:overflowPunct w:val="0"/>
        <w:autoSpaceDE/>
        <w:autoSpaceDN/>
        <w:adjustRightInd/>
        <w:snapToGrid/>
        <w:rPr>
          <w:bCs/>
          <w:i/>
          <w:iCs/>
          <w:color w:val="0070C0"/>
        </w:rPr>
      </w:pPr>
      <w:r w:rsidRPr="0063745C">
        <w:rPr>
          <w:bCs/>
          <w:i/>
          <w:iCs/>
          <w:color w:val="0070C0"/>
        </w:rPr>
        <w:t>Duplex operation:</w:t>
      </w:r>
    </w:p>
    <w:p w14:paraId="580B9F0B" w14:textId="77777777" w:rsidR="0063745C" w:rsidRPr="0063745C" w:rsidRDefault="0063745C" w:rsidP="0063745C">
      <w:pPr>
        <w:pStyle w:val="BodyText"/>
        <w:numPr>
          <w:ilvl w:val="2"/>
          <w:numId w:val="49"/>
        </w:numPr>
        <w:overflowPunct w:val="0"/>
        <w:autoSpaceDE/>
        <w:autoSpaceDN/>
        <w:adjustRightInd/>
        <w:snapToGrid/>
        <w:rPr>
          <w:bCs/>
          <w:i/>
          <w:iCs/>
          <w:color w:val="0070C0"/>
        </w:rPr>
      </w:pPr>
      <w:r w:rsidRPr="0063745C">
        <w:rPr>
          <w:bCs/>
          <w:i/>
          <w:iCs/>
          <w:color w:val="0070C0"/>
        </w:rPr>
        <w:t>HD-FDD type A with the minimum specification impact (Note that FD-FDD and TDD are also supported.)</w:t>
      </w:r>
    </w:p>
    <w:p w14:paraId="57076130" w14:textId="092BC3DC" w:rsidR="002E02CA" w:rsidRPr="0063745C" w:rsidRDefault="002E02CA" w:rsidP="002E02CA">
      <w:pPr>
        <w:pStyle w:val="NO"/>
        <w:rPr>
          <w:color w:val="0070C0"/>
          <w:lang w:val="en-US"/>
        </w:rPr>
      </w:pPr>
    </w:p>
    <w:p w14:paraId="16ED2117" w14:textId="3980B277" w:rsidR="00760196" w:rsidRDefault="00760196" w:rsidP="00D176D9">
      <w:pPr>
        <w:rPr>
          <w:lang w:val="en-GB" w:eastAsia="zh-CN"/>
        </w:rPr>
      </w:pPr>
    </w:p>
    <w:p w14:paraId="20703285" w14:textId="24B7697F" w:rsidR="00A51933" w:rsidRDefault="0063745C" w:rsidP="00D176D9">
      <w:pPr>
        <w:rPr>
          <w:lang w:val="en-GB" w:eastAsia="zh-CN"/>
        </w:rPr>
      </w:pPr>
      <w:r>
        <w:rPr>
          <w:lang w:val="en-GB" w:eastAsia="zh-CN"/>
        </w:rPr>
        <w:t>This document provides our initial views some aspects of the Redcap work item</w:t>
      </w:r>
      <w:r w:rsidR="002E02CA">
        <w:rPr>
          <w:lang w:val="en-GB" w:eastAsia="zh-CN"/>
        </w:rPr>
        <w:t>.</w:t>
      </w:r>
    </w:p>
    <w:p w14:paraId="0DB80BA3" w14:textId="50F21F4E" w:rsidR="007778DA" w:rsidRDefault="007778DA" w:rsidP="00A51933">
      <w:pPr>
        <w:rPr>
          <w:bCs/>
        </w:rPr>
      </w:pPr>
    </w:p>
    <w:p w14:paraId="73A7CD06" w14:textId="07714948" w:rsidR="007778DA" w:rsidRDefault="007778DA" w:rsidP="00A51933">
      <w:pPr>
        <w:rPr>
          <w:bCs/>
        </w:rPr>
      </w:pPr>
    </w:p>
    <w:p w14:paraId="20150A6D" w14:textId="77777777" w:rsidR="007778DA" w:rsidRDefault="007778DA" w:rsidP="00A51933">
      <w:pPr>
        <w:rPr>
          <w:bCs/>
        </w:rPr>
      </w:pPr>
    </w:p>
    <w:p w14:paraId="70D89650" w14:textId="7B39265C" w:rsidR="004A15C0" w:rsidRDefault="0063745C" w:rsidP="004A15C0">
      <w:pPr>
        <w:pStyle w:val="Heading1"/>
        <w:spacing w:after="80"/>
        <w:jc w:val="left"/>
        <w:rPr>
          <w:sz w:val="24"/>
          <w:lang w:eastAsia="zh-CN"/>
        </w:rPr>
      </w:pPr>
      <w:r>
        <w:rPr>
          <w:sz w:val="24"/>
          <w:lang w:eastAsia="zh-CN"/>
        </w:rPr>
        <w:lastRenderedPageBreak/>
        <w:t>Reduced maximum bandwidth</w:t>
      </w:r>
    </w:p>
    <w:p w14:paraId="5A818D22" w14:textId="4CA84E98" w:rsidR="0063745C" w:rsidRDefault="0063745C" w:rsidP="0063745C">
      <w:pPr>
        <w:rPr>
          <w:lang w:eastAsia="zh-CN"/>
        </w:rPr>
      </w:pPr>
      <w:r>
        <w:rPr>
          <w:lang w:eastAsia="zh-CN"/>
        </w:rPr>
        <w:t>RedCap UEs support a maximum bandwidth during and after initial access of 20MHz.</w:t>
      </w:r>
    </w:p>
    <w:p w14:paraId="6FDC09F0" w14:textId="012A1B91" w:rsidR="0063745C" w:rsidRDefault="00820965" w:rsidP="0063745C">
      <w:pPr>
        <w:rPr>
          <w:lang w:eastAsia="zh-CN"/>
        </w:rPr>
      </w:pPr>
      <w:r>
        <w:rPr>
          <w:lang w:eastAsia="zh-CN"/>
        </w:rPr>
        <w:t>A question to be discussed at RAN1#91e is whether a bandwidth of 40MHz will also optionally be supported.</w:t>
      </w:r>
    </w:p>
    <w:p w14:paraId="477037FB" w14:textId="19F4E426" w:rsidR="00820965" w:rsidRDefault="00820965" w:rsidP="0063745C">
      <w:pPr>
        <w:rPr>
          <w:lang w:eastAsia="zh-CN"/>
        </w:rPr>
      </w:pPr>
      <w:r>
        <w:rPr>
          <w:lang w:eastAsia="zh-CN"/>
        </w:rPr>
        <w:t>Until the discussion of UE capability for Redcap is complete, our understanding is that all of the features that are listed in the WID are optional features. Just as it is optional whether an FR1 FDD UE supports 1RX or 2RX, in our understanding it is also optional whether a UE supports a reduced bandwidth or not.</w:t>
      </w:r>
    </w:p>
    <w:p w14:paraId="62E143B2" w14:textId="2956B943" w:rsidR="00820965" w:rsidRDefault="00820965" w:rsidP="0063745C">
      <w:pPr>
        <w:rPr>
          <w:lang w:eastAsia="zh-CN"/>
        </w:rPr>
      </w:pPr>
      <w:r>
        <w:rPr>
          <w:lang w:eastAsia="zh-CN"/>
        </w:rPr>
        <w:t xml:space="preserve">In order to facilitate initial access, it seems necessary that all RedCap UEs need to implement similar functionality at initial access. If all Redcap UEs implement a 20MHz bandwidth, then it is simpler to schedule UEs with Msg2 without overly resorting to techniques such as PRACH partitioning. It is hence clear that it is desirable to support a 20MHz UE bandwidth during initial access. </w:t>
      </w:r>
    </w:p>
    <w:p w14:paraId="7F0E1AC0" w14:textId="20C0E2F5" w:rsidR="00820965" w:rsidRDefault="00820965" w:rsidP="0063745C">
      <w:pPr>
        <w:rPr>
          <w:lang w:eastAsia="zh-CN"/>
        </w:rPr>
      </w:pPr>
      <w:r>
        <w:rPr>
          <w:lang w:eastAsia="zh-CN"/>
        </w:rPr>
        <w:t>After initial access, the network will know the UE capability and will be able to schedule the UE according to which UE complexity reduction features it implements.</w:t>
      </w:r>
      <w:r w:rsidR="00DA773A">
        <w:rPr>
          <w:lang w:eastAsia="zh-CN"/>
        </w:rPr>
        <w:t xml:space="preserve"> In our view, it is not mandatory that the UE implements the reduced maximum bandwidth feature. Hence, we think it should be possible that a UE can support a bandwidth of 40MHz or more after initial access.</w:t>
      </w:r>
    </w:p>
    <w:p w14:paraId="22CF8C93" w14:textId="6E0163DE" w:rsidR="00DA773A" w:rsidRPr="0063745C" w:rsidRDefault="00DA773A" w:rsidP="0063745C">
      <w:pPr>
        <w:rPr>
          <w:lang w:eastAsia="zh-CN"/>
        </w:rPr>
      </w:pPr>
      <w:r>
        <w:rPr>
          <w:lang w:eastAsia="zh-CN"/>
        </w:rPr>
        <w:t>Concerns have been expressed that allowing a UE to support some Redcap features but still support a high bandwidth would lead to smartphone-like Redcap UEs. In our view, smartphone-like functionality is characterized more by the data rate supported than the physical layer bandwidth. If there is a desire to preclude smartphone-like RedCap UEs, we would be OK with defining a data rate cap for Redcap UEs. We would like to avoid applying a bandwidth cap for Redcap UEs as it is beneficial to operate a capped data rate in a wider bandwidth in some circumstances as this can yield a better coding rate and better coverage.</w:t>
      </w:r>
    </w:p>
    <w:p w14:paraId="45FFA1A3" w14:textId="77777777" w:rsidR="00F0354F" w:rsidRPr="00A84F0C" w:rsidRDefault="00F0354F" w:rsidP="00A84F0C"/>
    <w:p w14:paraId="3FC55F81" w14:textId="105FBB25" w:rsidR="00CE1213" w:rsidRPr="00094F43" w:rsidRDefault="00094F43" w:rsidP="00387C77">
      <w:pPr>
        <w:pStyle w:val="Heading1"/>
        <w:spacing w:after="80"/>
        <w:jc w:val="left"/>
        <w:rPr>
          <w:sz w:val="24"/>
          <w:szCs w:val="24"/>
          <w:lang w:eastAsia="zh-CN"/>
        </w:rPr>
      </w:pPr>
      <w:bookmarkStart w:id="3" w:name="_Hlk47387515"/>
      <w:r w:rsidRPr="5DEF72DC">
        <w:rPr>
          <w:sz w:val="24"/>
          <w:szCs w:val="24"/>
          <w:lang w:eastAsia="zh-CN"/>
        </w:rPr>
        <w:t>Conclusions</w:t>
      </w:r>
    </w:p>
    <w:p w14:paraId="68FA1C0E" w14:textId="3C4BF764" w:rsidR="00A911A1" w:rsidRDefault="00A911A1" w:rsidP="00E25E48">
      <w:pPr>
        <w:rPr>
          <w:bCs/>
        </w:rPr>
      </w:pPr>
    </w:p>
    <w:bookmarkEnd w:id="3"/>
    <w:p w14:paraId="0A79D422" w14:textId="7757EAE5" w:rsidR="002A66B3" w:rsidRDefault="00DA773A" w:rsidP="002A66B3">
      <w:pPr>
        <w:rPr>
          <w:bCs/>
        </w:rPr>
      </w:pPr>
      <w:r>
        <w:rPr>
          <w:bCs/>
        </w:rPr>
        <w:t>This document provides our views on the bandwidth that can be supported by a Redcap UE. It should be possible for a Redcap UE to support a bandwidth of greater than 20MHz after initial access. We expect that issue to be discussed at RANP#91e.</w:t>
      </w:r>
      <w:bookmarkStart w:id="4" w:name="_GoBack"/>
      <w:bookmarkEnd w:id="4"/>
    </w:p>
    <w:p w14:paraId="41B287EA" w14:textId="77777777" w:rsidR="00D145ED" w:rsidRDefault="00D145ED" w:rsidP="00E25E48">
      <w:pPr>
        <w:rPr>
          <w:b/>
        </w:rPr>
      </w:pPr>
    </w:p>
    <w:p w14:paraId="1A7ED4E3" w14:textId="41A90516" w:rsidR="002348EF" w:rsidRDefault="002348EF" w:rsidP="002348EF">
      <w:pPr>
        <w:pStyle w:val="Heading1"/>
        <w:spacing w:after="80"/>
        <w:jc w:val="left"/>
        <w:rPr>
          <w:sz w:val="24"/>
          <w:szCs w:val="24"/>
          <w:lang w:eastAsia="zh-CN"/>
        </w:rPr>
      </w:pPr>
      <w:r w:rsidRPr="5DEF72DC">
        <w:rPr>
          <w:sz w:val="24"/>
          <w:szCs w:val="24"/>
          <w:lang w:eastAsia="zh-CN"/>
        </w:rPr>
        <w:t>Reference</w:t>
      </w:r>
      <w:r w:rsidR="00E25E48" w:rsidRPr="5DEF72DC">
        <w:rPr>
          <w:sz w:val="24"/>
          <w:szCs w:val="24"/>
          <w:lang w:eastAsia="zh-CN"/>
        </w:rPr>
        <w:t>s</w:t>
      </w:r>
    </w:p>
    <w:p w14:paraId="36D43953" w14:textId="65F9D422" w:rsidR="000E3469" w:rsidRDefault="000E3469" w:rsidP="000E3469">
      <w:pPr>
        <w:pStyle w:val="ListParagraph"/>
        <w:numPr>
          <w:ilvl w:val="0"/>
          <w:numId w:val="11"/>
        </w:numPr>
        <w:ind w:left="426" w:hanging="426"/>
        <w:rPr>
          <w:rFonts w:ascii="Times New Roman" w:hAnsi="Times New Roman" w:cs="Times New Roman"/>
        </w:rPr>
      </w:pPr>
      <w:bookmarkStart w:id="5" w:name="_Ref40204599"/>
      <w:r>
        <w:rPr>
          <w:rFonts w:ascii="Times New Roman" w:hAnsi="Times New Roman" w:cs="Times New Roman"/>
        </w:rPr>
        <w:t>RP-</w:t>
      </w:r>
      <w:r w:rsidR="0063745C">
        <w:rPr>
          <w:rFonts w:ascii="Times New Roman" w:hAnsi="Times New Roman" w:cs="Times New Roman"/>
        </w:rPr>
        <w:t>202933</w:t>
      </w:r>
      <w:r w:rsidR="00E83756">
        <w:rPr>
          <w:rFonts w:ascii="Times New Roman" w:hAnsi="Times New Roman" w:cs="Times New Roman"/>
        </w:rPr>
        <w:t>.</w:t>
      </w:r>
      <w:r>
        <w:rPr>
          <w:rFonts w:ascii="Times New Roman" w:hAnsi="Times New Roman" w:cs="Times New Roman"/>
        </w:rPr>
        <w:t xml:space="preserve"> </w:t>
      </w:r>
      <w:bookmarkEnd w:id="5"/>
      <w:r w:rsidR="00725F3D">
        <w:rPr>
          <w:rFonts w:ascii="Times New Roman" w:hAnsi="Times New Roman" w:cs="Times New Roman"/>
        </w:rPr>
        <w:t>“</w:t>
      </w:r>
      <w:r w:rsidR="0063745C">
        <w:rPr>
          <w:rFonts w:ascii="Times New Roman" w:hAnsi="Times New Roman" w:cs="Times New Roman"/>
        </w:rPr>
        <w:t>New WID on support of reduced capability devices</w:t>
      </w:r>
      <w:r w:rsidR="00415931">
        <w:rPr>
          <w:rFonts w:ascii="Times New Roman" w:hAnsi="Times New Roman" w:cs="Times New Roman"/>
        </w:rPr>
        <w:t>”</w:t>
      </w:r>
      <w:r w:rsidR="00CA3ADA">
        <w:rPr>
          <w:rFonts w:ascii="Times New Roman" w:hAnsi="Times New Roman" w:cs="Times New Roman"/>
        </w:rPr>
        <w:t>. RANP#</w:t>
      </w:r>
      <w:r w:rsidR="0063745C">
        <w:rPr>
          <w:rFonts w:ascii="Times New Roman" w:hAnsi="Times New Roman" w:cs="Times New Roman"/>
        </w:rPr>
        <w:t>90e</w:t>
      </w:r>
      <w:r w:rsidR="00CA3ADA">
        <w:rPr>
          <w:rFonts w:ascii="Times New Roman" w:hAnsi="Times New Roman" w:cs="Times New Roman"/>
        </w:rPr>
        <w:t>.</w:t>
      </w:r>
      <w:r w:rsidR="00760196">
        <w:rPr>
          <w:rFonts w:ascii="Times New Roman" w:hAnsi="Times New Roman" w:cs="Times New Roman"/>
        </w:rPr>
        <w:t xml:space="preserve"> </w:t>
      </w:r>
      <w:r w:rsidR="0063745C">
        <w:rPr>
          <w:rFonts w:ascii="Times New Roman" w:hAnsi="Times New Roman" w:cs="Times New Roman"/>
        </w:rPr>
        <w:t>December 2020</w:t>
      </w:r>
      <w:r w:rsidR="00760196">
        <w:rPr>
          <w:rFonts w:ascii="Times New Roman" w:hAnsi="Times New Roman" w:cs="Times New Roman"/>
        </w:rPr>
        <w:t>.</w:t>
      </w:r>
    </w:p>
    <w:p w14:paraId="4564D851" w14:textId="0BBE950A" w:rsidR="006959BA" w:rsidRDefault="006959BA" w:rsidP="006959BA"/>
    <w:p w14:paraId="29685921" w14:textId="77777777" w:rsidR="006959BA" w:rsidRPr="006959BA" w:rsidRDefault="006959BA" w:rsidP="006959BA"/>
    <w:sectPr w:rsidR="006959BA" w:rsidRPr="006959BA" w:rsidSect="00DA1C31">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18B8E6" w16cex:dateUtc="2020-10-23T08:08:54.55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B6D9B" w14:textId="77777777" w:rsidR="003E017C" w:rsidRDefault="003E017C">
      <w:r>
        <w:separator/>
      </w:r>
    </w:p>
  </w:endnote>
  <w:endnote w:type="continuationSeparator" w:id="0">
    <w:p w14:paraId="183A48A7" w14:textId="77777777" w:rsidR="003E017C" w:rsidRDefault="003E017C">
      <w:r>
        <w:continuationSeparator/>
      </w:r>
    </w:p>
  </w:endnote>
  <w:endnote w:type="continuationNotice" w:id="1">
    <w:p w14:paraId="57CBC5E9" w14:textId="77777777" w:rsidR="003E017C" w:rsidRDefault="003E0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quot;&quot;Courier New&quot;&quot;,serif">
    <w:altName w:val="Cambria"/>
    <w:charset w:val="00"/>
    <w:family w:val="roman"/>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060181" w14:textId="77777777" w:rsidR="003E017C" w:rsidRDefault="003E017C">
      <w:r>
        <w:separator/>
      </w:r>
    </w:p>
  </w:footnote>
  <w:footnote w:type="continuationSeparator" w:id="0">
    <w:p w14:paraId="09BF7384" w14:textId="77777777" w:rsidR="003E017C" w:rsidRDefault="003E017C">
      <w:r>
        <w:continuationSeparator/>
      </w:r>
    </w:p>
  </w:footnote>
  <w:footnote w:type="continuationNotice" w:id="1">
    <w:p w14:paraId="13630336" w14:textId="77777777" w:rsidR="003E017C" w:rsidRDefault="003E01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003E"/>
    <w:multiLevelType w:val="hybridMultilevel"/>
    <w:tmpl w:val="FFFFFFFF"/>
    <w:lvl w:ilvl="0" w:tplc="0E1C8682">
      <w:start w:val="1"/>
      <w:numFmt w:val="bullet"/>
      <w:lvlText w:val="·"/>
      <w:lvlJc w:val="left"/>
      <w:pPr>
        <w:ind w:left="720" w:hanging="360"/>
      </w:pPr>
      <w:rPr>
        <w:rFonts w:ascii="Symbol" w:hAnsi="Symbol" w:hint="default"/>
      </w:rPr>
    </w:lvl>
    <w:lvl w:ilvl="1" w:tplc="C01A506A">
      <w:start w:val="1"/>
      <w:numFmt w:val="bullet"/>
      <w:lvlText w:val="o"/>
      <w:lvlJc w:val="left"/>
      <w:pPr>
        <w:ind w:left="1440" w:hanging="360"/>
      </w:pPr>
      <w:rPr>
        <w:rFonts w:ascii="&quot;&quot;Courier New&quot;&quot;,serif" w:hAnsi="&quot;&quot;Courier New&quot;&quot;,serif" w:hint="default"/>
      </w:rPr>
    </w:lvl>
    <w:lvl w:ilvl="2" w:tplc="5D7E1188">
      <w:start w:val="1"/>
      <w:numFmt w:val="bullet"/>
      <w:lvlText w:val=""/>
      <w:lvlJc w:val="left"/>
      <w:pPr>
        <w:ind w:left="2160" w:hanging="360"/>
      </w:pPr>
      <w:rPr>
        <w:rFonts w:ascii="Wingdings" w:hAnsi="Wingdings" w:hint="default"/>
      </w:rPr>
    </w:lvl>
    <w:lvl w:ilvl="3" w:tplc="FE7EF248">
      <w:start w:val="1"/>
      <w:numFmt w:val="bullet"/>
      <w:lvlText w:val=""/>
      <w:lvlJc w:val="left"/>
      <w:pPr>
        <w:ind w:left="2880" w:hanging="360"/>
      </w:pPr>
      <w:rPr>
        <w:rFonts w:ascii="Symbol" w:hAnsi="Symbol" w:hint="default"/>
      </w:rPr>
    </w:lvl>
    <w:lvl w:ilvl="4" w:tplc="4554FEC2">
      <w:start w:val="1"/>
      <w:numFmt w:val="bullet"/>
      <w:lvlText w:val="o"/>
      <w:lvlJc w:val="left"/>
      <w:pPr>
        <w:ind w:left="3600" w:hanging="360"/>
      </w:pPr>
      <w:rPr>
        <w:rFonts w:ascii="Courier New" w:hAnsi="Courier New" w:hint="default"/>
      </w:rPr>
    </w:lvl>
    <w:lvl w:ilvl="5" w:tplc="236A236C">
      <w:start w:val="1"/>
      <w:numFmt w:val="bullet"/>
      <w:lvlText w:val=""/>
      <w:lvlJc w:val="left"/>
      <w:pPr>
        <w:ind w:left="4320" w:hanging="360"/>
      </w:pPr>
      <w:rPr>
        <w:rFonts w:ascii="Wingdings" w:hAnsi="Wingdings" w:hint="default"/>
      </w:rPr>
    </w:lvl>
    <w:lvl w:ilvl="6" w:tplc="62A0F4B6">
      <w:start w:val="1"/>
      <w:numFmt w:val="bullet"/>
      <w:lvlText w:val=""/>
      <w:lvlJc w:val="left"/>
      <w:pPr>
        <w:ind w:left="5040" w:hanging="360"/>
      </w:pPr>
      <w:rPr>
        <w:rFonts w:ascii="Symbol" w:hAnsi="Symbol" w:hint="default"/>
      </w:rPr>
    </w:lvl>
    <w:lvl w:ilvl="7" w:tplc="937689F0">
      <w:start w:val="1"/>
      <w:numFmt w:val="bullet"/>
      <w:lvlText w:val="o"/>
      <w:lvlJc w:val="left"/>
      <w:pPr>
        <w:ind w:left="5760" w:hanging="360"/>
      </w:pPr>
      <w:rPr>
        <w:rFonts w:ascii="Courier New" w:hAnsi="Courier New" w:hint="default"/>
      </w:rPr>
    </w:lvl>
    <w:lvl w:ilvl="8" w:tplc="60842DB6">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BA4F79"/>
    <w:multiLevelType w:val="hybridMultilevel"/>
    <w:tmpl w:val="5A5A8E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06E2B"/>
    <w:multiLevelType w:val="hybridMultilevel"/>
    <w:tmpl w:val="5A2A6F26"/>
    <w:lvl w:ilvl="0" w:tplc="7EF2A2FA">
      <w:start w:val="1"/>
      <w:numFmt w:val="bullet"/>
      <w:lvlText w:val="·"/>
      <w:lvlJc w:val="left"/>
      <w:pPr>
        <w:ind w:left="720" w:hanging="360"/>
      </w:pPr>
      <w:rPr>
        <w:rFonts w:ascii="Symbol" w:hAnsi="Symbol" w:hint="default"/>
      </w:rPr>
    </w:lvl>
    <w:lvl w:ilvl="1" w:tplc="FF3C5B20">
      <w:start w:val="1"/>
      <w:numFmt w:val="bullet"/>
      <w:lvlText w:val="o"/>
      <w:lvlJc w:val="left"/>
      <w:pPr>
        <w:ind w:left="1440" w:hanging="360"/>
      </w:pPr>
      <w:rPr>
        <w:rFonts w:ascii="&quot;&quot;Courier New&quot;&quot;,serif" w:hAnsi="&quot;&quot;Courier New&quot;&quot;,serif" w:hint="default"/>
      </w:rPr>
    </w:lvl>
    <w:lvl w:ilvl="2" w:tplc="587C2534">
      <w:start w:val="1"/>
      <w:numFmt w:val="bullet"/>
      <w:lvlText w:val=""/>
      <w:lvlJc w:val="left"/>
      <w:pPr>
        <w:ind w:left="2160" w:hanging="360"/>
      </w:pPr>
      <w:rPr>
        <w:rFonts w:ascii="Wingdings" w:hAnsi="Wingdings" w:hint="default"/>
      </w:rPr>
    </w:lvl>
    <w:lvl w:ilvl="3" w:tplc="8FEA7B20">
      <w:start w:val="1"/>
      <w:numFmt w:val="bullet"/>
      <w:lvlText w:val=""/>
      <w:lvlJc w:val="left"/>
      <w:pPr>
        <w:ind w:left="2880" w:hanging="360"/>
      </w:pPr>
      <w:rPr>
        <w:rFonts w:ascii="Symbol" w:hAnsi="Symbol" w:hint="default"/>
      </w:rPr>
    </w:lvl>
    <w:lvl w:ilvl="4" w:tplc="DDD84FDC">
      <w:start w:val="1"/>
      <w:numFmt w:val="bullet"/>
      <w:lvlText w:val="o"/>
      <w:lvlJc w:val="left"/>
      <w:pPr>
        <w:ind w:left="3600" w:hanging="360"/>
      </w:pPr>
      <w:rPr>
        <w:rFonts w:ascii="Courier New" w:hAnsi="Courier New" w:hint="default"/>
      </w:rPr>
    </w:lvl>
    <w:lvl w:ilvl="5" w:tplc="3AB21250">
      <w:start w:val="1"/>
      <w:numFmt w:val="bullet"/>
      <w:lvlText w:val=""/>
      <w:lvlJc w:val="left"/>
      <w:pPr>
        <w:ind w:left="4320" w:hanging="360"/>
      </w:pPr>
      <w:rPr>
        <w:rFonts w:ascii="Wingdings" w:hAnsi="Wingdings" w:hint="default"/>
      </w:rPr>
    </w:lvl>
    <w:lvl w:ilvl="6" w:tplc="E184178E">
      <w:start w:val="1"/>
      <w:numFmt w:val="bullet"/>
      <w:lvlText w:val=""/>
      <w:lvlJc w:val="left"/>
      <w:pPr>
        <w:ind w:left="5040" w:hanging="360"/>
      </w:pPr>
      <w:rPr>
        <w:rFonts w:ascii="Symbol" w:hAnsi="Symbol" w:hint="default"/>
      </w:rPr>
    </w:lvl>
    <w:lvl w:ilvl="7" w:tplc="105E3ED4">
      <w:start w:val="1"/>
      <w:numFmt w:val="bullet"/>
      <w:lvlText w:val="o"/>
      <w:lvlJc w:val="left"/>
      <w:pPr>
        <w:ind w:left="5760" w:hanging="360"/>
      </w:pPr>
      <w:rPr>
        <w:rFonts w:ascii="Courier New" w:hAnsi="Courier New" w:hint="default"/>
      </w:rPr>
    </w:lvl>
    <w:lvl w:ilvl="8" w:tplc="B43CD7C4">
      <w:start w:val="1"/>
      <w:numFmt w:val="bullet"/>
      <w:lvlText w:val=""/>
      <w:lvlJc w:val="left"/>
      <w:pPr>
        <w:ind w:left="6480" w:hanging="360"/>
      </w:pPr>
      <w:rPr>
        <w:rFonts w:ascii="Wingdings" w:hAnsi="Wingdings" w:hint="default"/>
      </w:rPr>
    </w:lvl>
  </w:abstractNum>
  <w:abstractNum w:abstractNumId="5" w15:restartNumberingAfterBreak="0">
    <w:nsid w:val="1AD810F1"/>
    <w:multiLevelType w:val="hybridMultilevel"/>
    <w:tmpl w:val="38708C1C"/>
    <w:lvl w:ilvl="0" w:tplc="97E01A78">
      <w:start w:val="1"/>
      <w:numFmt w:val="bullet"/>
      <w:lvlText w:val="·"/>
      <w:lvlJc w:val="left"/>
      <w:pPr>
        <w:ind w:left="720" w:hanging="360"/>
      </w:pPr>
      <w:rPr>
        <w:rFonts w:ascii="Symbol" w:hAnsi="Symbol" w:hint="default"/>
      </w:rPr>
    </w:lvl>
    <w:lvl w:ilvl="1" w:tplc="C35ACA20">
      <w:start w:val="1"/>
      <w:numFmt w:val="bullet"/>
      <w:lvlText w:val="o"/>
      <w:lvlJc w:val="left"/>
      <w:pPr>
        <w:ind w:left="1440" w:hanging="360"/>
      </w:pPr>
      <w:rPr>
        <w:rFonts w:ascii="&quot;&quot;Courier New&quot;&quot;,serif" w:hAnsi="&quot;&quot;Courier New&quot;&quot;,serif" w:hint="default"/>
      </w:rPr>
    </w:lvl>
    <w:lvl w:ilvl="2" w:tplc="DB388F6C">
      <w:start w:val="1"/>
      <w:numFmt w:val="bullet"/>
      <w:lvlText w:val=""/>
      <w:lvlJc w:val="left"/>
      <w:pPr>
        <w:ind w:left="2160" w:hanging="360"/>
      </w:pPr>
      <w:rPr>
        <w:rFonts w:ascii="Wingdings" w:hAnsi="Wingdings" w:hint="default"/>
      </w:rPr>
    </w:lvl>
    <w:lvl w:ilvl="3" w:tplc="AC5E2C6E">
      <w:start w:val="1"/>
      <w:numFmt w:val="bullet"/>
      <w:lvlText w:val=""/>
      <w:lvlJc w:val="left"/>
      <w:pPr>
        <w:ind w:left="2880" w:hanging="360"/>
      </w:pPr>
      <w:rPr>
        <w:rFonts w:ascii="Symbol" w:hAnsi="Symbol" w:hint="default"/>
      </w:rPr>
    </w:lvl>
    <w:lvl w:ilvl="4" w:tplc="FEE2CBE0">
      <w:start w:val="1"/>
      <w:numFmt w:val="bullet"/>
      <w:lvlText w:val="o"/>
      <w:lvlJc w:val="left"/>
      <w:pPr>
        <w:ind w:left="3600" w:hanging="360"/>
      </w:pPr>
      <w:rPr>
        <w:rFonts w:ascii="Courier New" w:hAnsi="Courier New" w:hint="default"/>
      </w:rPr>
    </w:lvl>
    <w:lvl w:ilvl="5" w:tplc="CA4C8072">
      <w:start w:val="1"/>
      <w:numFmt w:val="bullet"/>
      <w:lvlText w:val=""/>
      <w:lvlJc w:val="left"/>
      <w:pPr>
        <w:ind w:left="4320" w:hanging="360"/>
      </w:pPr>
      <w:rPr>
        <w:rFonts w:ascii="Wingdings" w:hAnsi="Wingdings" w:hint="default"/>
      </w:rPr>
    </w:lvl>
    <w:lvl w:ilvl="6" w:tplc="2C4CB46A">
      <w:start w:val="1"/>
      <w:numFmt w:val="bullet"/>
      <w:lvlText w:val=""/>
      <w:lvlJc w:val="left"/>
      <w:pPr>
        <w:ind w:left="5040" w:hanging="360"/>
      </w:pPr>
      <w:rPr>
        <w:rFonts w:ascii="Symbol" w:hAnsi="Symbol" w:hint="default"/>
      </w:rPr>
    </w:lvl>
    <w:lvl w:ilvl="7" w:tplc="CC8EE888">
      <w:start w:val="1"/>
      <w:numFmt w:val="bullet"/>
      <w:lvlText w:val="o"/>
      <w:lvlJc w:val="left"/>
      <w:pPr>
        <w:ind w:left="5760" w:hanging="360"/>
      </w:pPr>
      <w:rPr>
        <w:rFonts w:ascii="Courier New" w:hAnsi="Courier New" w:hint="default"/>
      </w:rPr>
    </w:lvl>
    <w:lvl w:ilvl="8" w:tplc="3DCC341C">
      <w:start w:val="1"/>
      <w:numFmt w:val="bullet"/>
      <w:lvlText w:val=""/>
      <w:lvlJc w:val="left"/>
      <w:pPr>
        <w:ind w:left="6480"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09403EA"/>
    <w:multiLevelType w:val="hybridMultilevel"/>
    <w:tmpl w:val="8242B844"/>
    <w:lvl w:ilvl="0" w:tplc="76BC7EFA">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4B0C85"/>
    <w:multiLevelType w:val="hybridMultilevel"/>
    <w:tmpl w:val="05944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0B56FF"/>
    <w:multiLevelType w:val="hybridMultilevel"/>
    <w:tmpl w:val="416C3CB8"/>
    <w:lvl w:ilvl="0" w:tplc="0B88D34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3EB721B"/>
    <w:multiLevelType w:val="hybridMultilevel"/>
    <w:tmpl w:val="337EC864"/>
    <w:lvl w:ilvl="0" w:tplc="97C27AC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7" w15:restartNumberingAfterBreak="0">
    <w:nsid w:val="3FD473BD"/>
    <w:multiLevelType w:val="hybridMultilevel"/>
    <w:tmpl w:val="B06E1B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422B3F28"/>
    <w:multiLevelType w:val="hybridMultilevel"/>
    <w:tmpl w:val="3DB01B7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AB72B6"/>
    <w:multiLevelType w:val="hybridMultilevel"/>
    <w:tmpl w:val="0EA2D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4316A1"/>
    <w:multiLevelType w:val="hybridMultilevel"/>
    <w:tmpl w:val="C484B534"/>
    <w:lvl w:ilvl="0" w:tplc="16A89822">
      <w:numFmt w:val="bullet"/>
      <w:lvlText w:val="-"/>
      <w:lvlJc w:val="left"/>
      <w:pPr>
        <w:ind w:left="719" w:hanging="360"/>
      </w:pPr>
      <w:rPr>
        <w:rFonts w:ascii="Times" w:eastAsia="Batang" w:hAnsi="Times" w:cs="Times"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1" w15:restartNumberingAfterBreak="0">
    <w:nsid w:val="4DFB6101"/>
    <w:multiLevelType w:val="hybridMultilevel"/>
    <w:tmpl w:val="52E0E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15:restartNumberingAfterBreak="0">
    <w:nsid w:val="4F9436CC"/>
    <w:multiLevelType w:val="hybridMultilevel"/>
    <w:tmpl w:val="FFFFFFFF"/>
    <w:lvl w:ilvl="0" w:tplc="EB8E5AAA">
      <w:start w:val="1"/>
      <w:numFmt w:val="bullet"/>
      <w:lvlText w:val=""/>
      <w:lvlJc w:val="left"/>
      <w:pPr>
        <w:ind w:left="420" w:hanging="420"/>
      </w:pPr>
      <w:rPr>
        <w:rFonts w:ascii="Symbol" w:hAnsi="Symbol" w:hint="default"/>
      </w:rPr>
    </w:lvl>
    <w:lvl w:ilvl="1" w:tplc="8BAAA1CA">
      <w:start w:val="1"/>
      <w:numFmt w:val="bullet"/>
      <w:lvlText w:val="-"/>
      <w:lvlJc w:val="left"/>
      <w:pPr>
        <w:ind w:left="840" w:hanging="420"/>
      </w:pPr>
      <w:rPr>
        <w:rFonts w:ascii="Times New Roman" w:hAnsi="Times New Roman" w:cs="Times New Roman" w:hint="default"/>
      </w:rPr>
    </w:lvl>
    <w:lvl w:ilvl="2" w:tplc="5692A22C">
      <w:start w:val="1"/>
      <w:numFmt w:val="decimal"/>
      <w:lvlText w:val="%3."/>
      <w:lvlJc w:val="left"/>
      <w:pPr>
        <w:ind w:left="1260" w:hanging="420"/>
      </w:pPr>
    </w:lvl>
    <w:lvl w:ilvl="3" w:tplc="18BC2522">
      <w:start w:val="1"/>
      <w:numFmt w:val="lowerRoman"/>
      <w:lvlText w:val="%4."/>
      <w:lvlJc w:val="right"/>
      <w:pPr>
        <w:ind w:left="1680" w:hanging="420"/>
      </w:pPr>
    </w:lvl>
    <w:lvl w:ilvl="4" w:tplc="F8965D08">
      <w:start w:val="1"/>
      <w:numFmt w:val="bullet"/>
      <w:lvlText w:val="o"/>
      <w:lvlJc w:val="left"/>
      <w:pPr>
        <w:ind w:left="2100" w:hanging="420"/>
      </w:pPr>
      <w:rPr>
        <w:rFonts w:ascii="Courier New" w:hAnsi="Courier New" w:cs="Times New Roman" w:hint="default"/>
      </w:rPr>
    </w:lvl>
    <w:lvl w:ilvl="5" w:tplc="974258BE">
      <w:start w:val="1"/>
      <w:numFmt w:val="bullet"/>
      <w:lvlText w:val=""/>
      <w:lvlJc w:val="left"/>
      <w:pPr>
        <w:ind w:left="2520" w:hanging="420"/>
      </w:pPr>
      <w:rPr>
        <w:rFonts w:ascii="Wingdings" w:hAnsi="Wingdings" w:hint="default"/>
      </w:rPr>
    </w:lvl>
    <w:lvl w:ilvl="6" w:tplc="CB4C9DE4">
      <w:start w:val="1"/>
      <w:numFmt w:val="bullet"/>
      <w:lvlText w:val=""/>
      <w:lvlJc w:val="left"/>
      <w:pPr>
        <w:ind w:left="2940" w:hanging="420"/>
      </w:pPr>
      <w:rPr>
        <w:rFonts w:ascii="Symbol" w:hAnsi="Symbol" w:hint="default"/>
      </w:rPr>
    </w:lvl>
    <w:lvl w:ilvl="7" w:tplc="D9067B60">
      <w:start w:val="1"/>
      <w:numFmt w:val="bullet"/>
      <w:lvlText w:val="o"/>
      <w:lvlJc w:val="left"/>
      <w:pPr>
        <w:ind w:left="3360" w:hanging="420"/>
      </w:pPr>
      <w:rPr>
        <w:rFonts w:ascii="Courier New" w:hAnsi="Courier New" w:cs="Times New Roman" w:hint="default"/>
      </w:rPr>
    </w:lvl>
    <w:lvl w:ilvl="8" w:tplc="AFC45ECE">
      <w:start w:val="1"/>
      <w:numFmt w:val="bullet"/>
      <w:lvlText w:val=""/>
      <w:lvlJc w:val="left"/>
      <w:pPr>
        <w:ind w:left="3780" w:hanging="420"/>
      </w:pPr>
      <w:rPr>
        <w:rFonts w:ascii="Wingdings" w:hAnsi="Wingdings" w:hint="default"/>
      </w:rPr>
    </w:lvl>
  </w:abstractNum>
  <w:abstractNum w:abstractNumId="24"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7" w15:restartNumberingAfterBreak="0">
    <w:nsid w:val="544637FE"/>
    <w:multiLevelType w:val="hybridMultilevel"/>
    <w:tmpl w:val="91C6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AC5E8E"/>
    <w:multiLevelType w:val="hybridMultilevel"/>
    <w:tmpl w:val="81D0B1DA"/>
    <w:lvl w:ilvl="0" w:tplc="041D0001">
      <w:start w:val="1"/>
      <w:numFmt w:val="bullet"/>
      <w:lvlText w:val=""/>
      <w:lvlJc w:val="left"/>
      <w:pPr>
        <w:ind w:left="724" w:hanging="360"/>
      </w:pPr>
      <w:rPr>
        <w:rFonts w:ascii="Symbol" w:hAnsi="Symbo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9" w15:restartNumberingAfterBreak="0">
    <w:nsid w:val="5DF42349"/>
    <w:multiLevelType w:val="hybridMultilevel"/>
    <w:tmpl w:val="B950D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3444BD"/>
    <w:multiLevelType w:val="hybridMultilevel"/>
    <w:tmpl w:val="9D926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414DF5"/>
    <w:multiLevelType w:val="hybridMultilevel"/>
    <w:tmpl w:val="0A221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8A2D68"/>
    <w:multiLevelType w:val="hybridMultilevel"/>
    <w:tmpl w:val="4106E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4"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0DC6581"/>
    <w:multiLevelType w:val="hybridMultilevel"/>
    <w:tmpl w:val="C2164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0D3E9F"/>
    <w:multiLevelType w:val="hybridMultilevel"/>
    <w:tmpl w:val="AE1009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1452D52"/>
    <w:multiLevelType w:val="hybridMultilevel"/>
    <w:tmpl w:val="0FFCB5FC"/>
    <w:lvl w:ilvl="0" w:tplc="5A4C762C">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4A5DE3"/>
    <w:multiLevelType w:val="hybridMultilevel"/>
    <w:tmpl w:val="4B103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910C5B"/>
    <w:multiLevelType w:val="hybridMultilevel"/>
    <w:tmpl w:val="27900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43" w15:restartNumberingAfterBreak="0">
    <w:nsid w:val="79853AB1"/>
    <w:multiLevelType w:val="hybridMultilevel"/>
    <w:tmpl w:val="4C6C6246"/>
    <w:lvl w:ilvl="0" w:tplc="416E937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A7389F"/>
    <w:multiLevelType w:val="hybridMultilevel"/>
    <w:tmpl w:val="FFFFFFFF"/>
    <w:lvl w:ilvl="0" w:tplc="C59096BE">
      <w:start w:val="1"/>
      <w:numFmt w:val="bullet"/>
      <w:lvlText w:val="·"/>
      <w:lvlJc w:val="left"/>
      <w:pPr>
        <w:ind w:left="720" w:hanging="360"/>
      </w:pPr>
      <w:rPr>
        <w:rFonts w:ascii="Symbol" w:hAnsi="Symbol" w:hint="default"/>
      </w:rPr>
    </w:lvl>
    <w:lvl w:ilvl="1" w:tplc="724C618E">
      <w:start w:val="1"/>
      <w:numFmt w:val="bullet"/>
      <w:lvlText w:val="o"/>
      <w:lvlJc w:val="left"/>
      <w:pPr>
        <w:ind w:left="1440" w:hanging="360"/>
      </w:pPr>
      <w:rPr>
        <w:rFonts w:ascii="&quot;&quot;Courier New&quot;&quot;,serif" w:hAnsi="&quot;&quot;Courier New&quot;&quot;,serif" w:hint="default"/>
      </w:rPr>
    </w:lvl>
    <w:lvl w:ilvl="2" w:tplc="0A6AD0BE">
      <w:start w:val="1"/>
      <w:numFmt w:val="bullet"/>
      <w:lvlText w:val=""/>
      <w:lvlJc w:val="left"/>
      <w:pPr>
        <w:ind w:left="2160" w:hanging="360"/>
      </w:pPr>
      <w:rPr>
        <w:rFonts w:ascii="Wingdings" w:hAnsi="Wingdings" w:hint="default"/>
      </w:rPr>
    </w:lvl>
    <w:lvl w:ilvl="3" w:tplc="B88A09DC">
      <w:start w:val="1"/>
      <w:numFmt w:val="bullet"/>
      <w:lvlText w:val=""/>
      <w:lvlJc w:val="left"/>
      <w:pPr>
        <w:ind w:left="2880" w:hanging="360"/>
      </w:pPr>
      <w:rPr>
        <w:rFonts w:ascii="Symbol" w:hAnsi="Symbol" w:hint="default"/>
      </w:rPr>
    </w:lvl>
    <w:lvl w:ilvl="4" w:tplc="80526F10">
      <w:start w:val="1"/>
      <w:numFmt w:val="bullet"/>
      <w:lvlText w:val="o"/>
      <w:lvlJc w:val="left"/>
      <w:pPr>
        <w:ind w:left="3600" w:hanging="360"/>
      </w:pPr>
      <w:rPr>
        <w:rFonts w:ascii="Courier New" w:hAnsi="Courier New" w:hint="default"/>
      </w:rPr>
    </w:lvl>
    <w:lvl w:ilvl="5" w:tplc="4C584CB0">
      <w:start w:val="1"/>
      <w:numFmt w:val="bullet"/>
      <w:lvlText w:val=""/>
      <w:lvlJc w:val="left"/>
      <w:pPr>
        <w:ind w:left="4320" w:hanging="360"/>
      </w:pPr>
      <w:rPr>
        <w:rFonts w:ascii="Wingdings" w:hAnsi="Wingdings" w:hint="default"/>
      </w:rPr>
    </w:lvl>
    <w:lvl w:ilvl="6" w:tplc="926A4FC2">
      <w:start w:val="1"/>
      <w:numFmt w:val="bullet"/>
      <w:lvlText w:val=""/>
      <w:lvlJc w:val="left"/>
      <w:pPr>
        <w:ind w:left="5040" w:hanging="360"/>
      </w:pPr>
      <w:rPr>
        <w:rFonts w:ascii="Symbol" w:hAnsi="Symbol" w:hint="default"/>
      </w:rPr>
    </w:lvl>
    <w:lvl w:ilvl="7" w:tplc="45EA6E40">
      <w:start w:val="1"/>
      <w:numFmt w:val="bullet"/>
      <w:lvlText w:val="o"/>
      <w:lvlJc w:val="left"/>
      <w:pPr>
        <w:ind w:left="5760" w:hanging="360"/>
      </w:pPr>
      <w:rPr>
        <w:rFonts w:ascii="Courier New" w:hAnsi="Courier New" w:hint="default"/>
      </w:rPr>
    </w:lvl>
    <w:lvl w:ilvl="8" w:tplc="24BA55E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9567B7"/>
    <w:multiLevelType w:val="hybridMultilevel"/>
    <w:tmpl w:val="837CD0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6"/>
  </w:num>
  <w:num w:numId="4">
    <w:abstractNumId w:val="12"/>
  </w:num>
  <w:num w:numId="5">
    <w:abstractNumId w:val="45"/>
  </w:num>
  <w:num w:numId="6">
    <w:abstractNumId w:val="26"/>
  </w:num>
  <w:num w:numId="7">
    <w:abstractNumId w:val="35"/>
  </w:num>
  <w:num w:numId="8">
    <w:abstractNumId w:val="7"/>
  </w:num>
  <w:num w:numId="9">
    <w:abstractNumId w:val="33"/>
  </w:num>
  <w:num w:numId="10">
    <w:abstractNumId w:val="18"/>
  </w:num>
  <w:num w:numId="11">
    <w:abstractNumId w:val="3"/>
  </w:num>
  <w:num w:numId="12">
    <w:abstractNumId w:val="24"/>
  </w:num>
  <w:num w:numId="13">
    <w:abstractNumId w:val="2"/>
  </w:num>
  <w:num w:numId="14">
    <w:abstractNumId w:val="8"/>
  </w:num>
  <w:num w:numId="15">
    <w:abstractNumId w:val="36"/>
  </w:num>
  <w:num w:numId="16">
    <w:abstractNumId w:val="34"/>
  </w:num>
  <w:num w:numId="17">
    <w:abstractNumId w:val="19"/>
  </w:num>
  <w:num w:numId="18">
    <w:abstractNumId w:val="20"/>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7"/>
  </w:num>
  <w:num w:numId="24">
    <w:abstractNumId w:val="32"/>
  </w:num>
  <w:num w:numId="25">
    <w:abstractNumId w:val="40"/>
  </w:num>
  <w:num w:numId="26">
    <w:abstractNumId w:val="1"/>
  </w:num>
  <w:num w:numId="27">
    <w:abstractNumId w:val="1"/>
  </w:num>
  <w:num w:numId="28">
    <w:abstractNumId w:val="30"/>
  </w:num>
  <w:num w:numId="29">
    <w:abstractNumId w:val="31"/>
  </w:num>
  <w:num w:numId="30">
    <w:abstractNumId w:val="38"/>
  </w:num>
  <w:num w:numId="31">
    <w:abstractNumId w:val="41"/>
  </w:num>
  <w:num w:numId="32">
    <w:abstractNumId w:val="28"/>
  </w:num>
  <w:num w:numId="33">
    <w:abstractNumId w:val="9"/>
  </w:num>
  <w:num w:numId="34">
    <w:abstractNumId w:val="6"/>
  </w:num>
  <w:num w:numId="35">
    <w:abstractNumId w:val="47"/>
  </w:num>
  <w:num w:numId="36">
    <w:abstractNumId w:val="22"/>
  </w:num>
  <w:num w:numId="37">
    <w:abstractNumId w:val="37"/>
  </w:num>
  <w:num w:numId="38">
    <w:abstractNumId w:val="43"/>
  </w:num>
  <w:num w:numId="39">
    <w:abstractNumId w:val="13"/>
  </w:num>
  <w:num w:numId="40">
    <w:abstractNumId w:val="29"/>
  </w:num>
  <w:num w:numId="41">
    <w:abstractNumId w:val="23"/>
    <w:lvlOverride w:ilvl="0"/>
    <w:lvlOverride w:ilvl="1"/>
    <w:lvlOverride w:ilvl="2">
      <w:startOverride w:val="1"/>
    </w:lvlOverride>
    <w:lvlOverride w:ilvl="3">
      <w:startOverride w:val="1"/>
    </w:lvlOverride>
    <w:lvlOverride w:ilvl="4"/>
    <w:lvlOverride w:ilvl="5"/>
    <w:lvlOverride w:ilvl="6"/>
    <w:lvlOverride w:ilvl="7"/>
    <w:lvlOverride w:ilvl="8"/>
  </w:num>
  <w:num w:numId="42">
    <w:abstractNumId w:val="44"/>
  </w:num>
  <w:num w:numId="43">
    <w:abstractNumId w:val="0"/>
  </w:num>
  <w:num w:numId="44">
    <w:abstractNumId w:val="14"/>
  </w:num>
  <w:num w:numId="45">
    <w:abstractNumId w:val="25"/>
  </w:num>
  <w:num w:numId="46">
    <w:abstractNumId w:val="39"/>
  </w:num>
  <w:num w:numId="47">
    <w:abstractNumId w:val="15"/>
  </w:num>
  <w:num w:numId="48">
    <w:abstractNumId w:val="42"/>
  </w:num>
  <w:num w:numId="49">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A63"/>
    <w:rsid w:val="00047C47"/>
    <w:rsid w:val="00047D14"/>
    <w:rsid w:val="00047E60"/>
    <w:rsid w:val="00047FDE"/>
    <w:rsid w:val="000502C3"/>
    <w:rsid w:val="000504E6"/>
    <w:rsid w:val="00050D0F"/>
    <w:rsid w:val="000513CF"/>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DB8"/>
    <w:rsid w:val="00063F01"/>
    <w:rsid w:val="00063F42"/>
    <w:rsid w:val="00063F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5C30"/>
    <w:rsid w:val="00175DA1"/>
    <w:rsid w:val="00175DCB"/>
    <w:rsid w:val="00176045"/>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4C8"/>
    <w:rsid w:val="001A2C89"/>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05B"/>
    <w:rsid w:val="0022141A"/>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2CA"/>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17C"/>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885"/>
    <w:rsid w:val="0042131B"/>
    <w:rsid w:val="00421772"/>
    <w:rsid w:val="0042191E"/>
    <w:rsid w:val="00421B8B"/>
    <w:rsid w:val="00421DCF"/>
    <w:rsid w:val="00422341"/>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7098"/>
    <w:rsid w:val="00527200"/>
    <w:rsid w:val="00527504"/>
    <w:rsid w:val="00530157"/>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75D"/>
    <w:rsid w:val="005E7EED"/>
    <w:rsid w:val="005F04F1"/>
    <w:rsid w:val="005F0A43"/>
    <w:rsid w:val="005F17BD"/>
    <w:rsid w:val="005F191F"/>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3745C"/>
    <w:rsid w:val="006406F5"/>
    <w:rsid w:val="00640ABA"/>
    <w:rsid w:val="00641256"/>
    <w:rsid w:val="006414A1"/>
    <w:rsid w:val="00642179"/>
    <w:rsid w:val="0064225E"/>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3BC"/>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96F"/>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884"/>
    <w:rsid w:val="00734EBE"/>
    <w:rsid w:val="007352FB"/>
    <w:rsid w:val="00735522"/>
    <w:rsid w:val="00735A0F"/>
    <w:rsid w:val="00736247"/>
    <w:rsid w:val="007365D2"/>
    <w:rsid w:val="007367F2"/>
    <w:rsid w:val="00736DD8"/>
    <w:rsid w:val="00737447"/>
    <w:rsid w:val="00737F9B"/>
    <w:rsid w:val="0074076A"/>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E9F"/>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8DA"/>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62F"/>
    <w:rsid w:val="00793091"/>
    <w:rsid w:val="0079323D"/>
    <w:rsid w:val="00793539"/>
    <w:rsid w:val="00793985"/>
    <w:rsid w:val="00793AC7"/>
    <w:rsid w:val="007943DA"/>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965"/>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6DDA"/>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1A1"/>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BFB"/>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07"/>
    <w:rsid w:val="00991F2C"/>
    <w:rsid w:val="00991FF6"/>
    <w:rsid w:val="00992286"/>
    <w:rsid w:val="00992B98"/>
    <w:rsid w:val="0099307F"/>
    <w:rsid w:val="0099353A"/>
    <w:rsid w:val="0099359F"/>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4F0C"/>
    <w:rsid w:val="00A8557B"/>
    <w:rsid w:val="00A85A05"/>
    <w:rsid w:val="00A863E8"/>
    <w:rsid w:val="00A8660F"/>
    <w:rsid w:val="00A866FC"/>
    <w:rsid w:val="00A86D63"/>
    <w:rsid w:val="00A87294"/>
    <w:rsid w:val="00A8762A"/>
    <w:rsid w:val="00A87797"/>
    <w:rsid w:val="00A903D5"/>
    <w:rsid w:val="00A90A50"/>
    <w:rsid w:val="00A90E4F"/>
    <w:rsid w:val="00A90E72"/>
    <w:rsid w:val="00A911A1"/>
    <w:rsid w:val="00A922A2"/>
    <w:rsid w:val="00A9291A"/>
    <w:rsid w:val="00A9327B"/>
    <w:rsid w:val="00A9328F"/>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32A"/>
    <w:rsid w:val="00B10432"/>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3B9B"/>
    <w:rsid w:val="00BD50AA"/>
    <w:rsid w:val="00BD5135"/>
    <w:rsid w:val="00BD521A"/>
    <w:rsid w:val="00BD5C52"/>
    <w:rsid w:val="00BD61DB"/>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A8B"/>
    <w:rsid w:val="00DA6C0F"/>
    <w:rsid w:val="00DA702F"/>
    <w:rsid w:val="00DA773A"/>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FF"/>
    <w:rsid w:val="00EB50F7"/>
    <w:rsid w:val="00EB5476"/>
    <w:rsid w:val="00EB54AB"/>
    <w:rsid w:val="00EB5A81"/>
    <w:rsid w:val="00EB625B"/>
    <w:rsid w:val="00EB6524"/>
    <w:rsid w:val="00EB6ABD"/>
    <w:rsid w:val="00EB70B0"/>
    <w:rsid w:val="00EB7612"/>
    <w:rsid w:val="00EB7633"/>
    <w:rsid w:val="00EB7736"/>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354F"/>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ACF"/>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4"/>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4"/>
      </w:numPr>
      <w:spacing w:before="120"/>
      <w:outlineLvl w:val="1"/>
    </w:pPr>
    <w:rPr>
      <w:b/>
      <w:bCs/>
      <w:sz w:val="24"/>
    </w:rPr>
  </w:style>
  <w:style w:type="paragraph" w:styleId="Heading3">
    <w:name w:val="heading 3"/>
    <w:basedOn w:val="Normal"/>
    <w:next w:val="Normal"/>
    <w:qFormat/>
    <w:rsid w:val="00E940D6"/>
    <w:pPr>
      <w:keepNext/>
      <w:numPr>
        <w:ilvl w:val="2"/>
        <w:numId w:val="4"/>
      </w:numPr>
      <w:spacing w:before="120"/>
      <w:outlineLvl w:val="2"/>
    </w:pPr>
    <w:rPr>
      <w:b/>
    </w:rPr>
  </w:style>
  <w:style w:type="paragraph" w:styleId="Heading4">
    <w:name w:val="heading 4"/>
    <w:basedOn w:val="Normal"/>
    <w:next w:val="Normal"/>
    <w:qFormat/>
    <w:rsid w:val="00E940D6"/>
    <w:pPr>
      <w:keepNext/>
      <w:numPr>
        <w:ilvl w:val="3"/>
        <w:numId w:val="4"/>
      </w:numPr>
      <w:spacing w:before="120"/>
      <w:outlineLvl w:val="3"/>
    </w:pPr>
    <w:rPr>
      <w:b/>
      <w:bCs/>
      <w:szCs w:val="28"/>
    </w:rPr>
  </w:style>
  <w:style w:type="paragraph" w:styleId="Heading5">
    <w:name w:val="heading 5"/>
    <w:basedOn w:val="Normal"/>
    <w:next w:val="Normal"/>
    <w:qFormat/>
    <w:rsid w:val="00E940D6"/>
    <w:pPr>
      <w:keepNext/>
      <w:numPr>
        <w:ilvl w:val="4"/>
        <w:numId w:val="4"/>
      </w:numPr>
      <w:spacing w:before="120"/>
      <w:outlineLvl w:val="4"/>
    </w:pPr>
    <w:rPr>
      <w:b/>
      <w:bCs/>
      <w:i/>
      <w:iCs/>
      <w:szCs w:val="26"/>
    </w:rPr>
  </w:style>
  <w:style w:type="paragraph" w:styleId="Heading6">
    <w:name w:val="heading 6"/>
    <w:basedOn w:val="Normal"/>
    <w:next w:val="Normal"/>
    <w:qFormat/>
    <w:rsid w:val="00E940D6"/>
    <w:pPr>
      <w:numPr>
        <w:ilvl w:val="5"/>
        <w:numId w:val="4"/>
      </w:numPr>
      <w:spacing w:before="240" w:after="60"/>
      <w:outlineLvl w:val="5"/>
    </w:pPr>
    <w:rPr>
      <w:b/>
      <w:bCs/>
    </w:rPr>
  </w:style>
  <w:style w:type="paragraph" w:styleId="Heading7">
    <w:name w:val="heading 7"/>
    <w:basedOn w:val="Normal"/>
    <w:next w:val="Normal"/>
    <w:qFormat/>
    <w:rsid w:val="00E940D6"/>
    <w:pPr>
      <w:numPr>
        <w:ilvl w:val="6"/>
        <w:numId w:val="4"/>
      </w:numPr>
      <w:spacing w:before="240" w:after="60"/>
      <w:outlineLvl w:val="6"/>
    </w:pPr>
    <w:rPr>
      <w:sz w:val="24"/>
      <w:szCs w:val="24"/>
    </w:rPr>
  </w:style>
  <w:style w:type="paragraph" w:styleId="Heading8">
    <w:name w:val="heading 8"/>
    <w:basedOn w:val="Normal"/>
    <w:next w:val="Normal"/>
    <w:qFormat/>
    <w:rsid w:val="00E940D6"/>
    <w:pPr>
      <w:numPr>
        <w:ilvl w:val="7"/>
        <w:numId w:val="4"/>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3"/>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6"/>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7"/>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d268088c54d34feb"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B361039A-83D4-4209-ADEE-0070CC640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2D3EF3-4CFA-4DD6-85A9-B46C3FB2E5F6}">
  <ds:schemaRefs>
    <ds:schemaRef ds:uri="http://schemas.openxmlformats.org/officeDocument/2006/bibliography"/>
  </ds:schemaRefs>
</ds:datastoreItem>
</file>

<file path=customXml/itemProps5.xml><?xml version="1.0" encoding="utf-8"?>
<ds:datastoreItem xmlns:ds="http://schemas.openxmlformats.org/officeDocument/2006/customXml" ds:itemID="{3C819147-7B09-4259-9715-535F5CB4B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961</TotalTime>
  <Pages>2</Pages>
  <Words>634</Words>
  <Characters>3617</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356</cp:revision>
  <cp:lastPrinted>2016-05-14T13:14:00Z</cp:lastPrinted>
  <dcterms:created xsi:type="dcterms:W3CDTF">2020-10-21T07:57:00Z</dcterms:created>
  <dcterms:modified xsi:type="dcterms:W3CDTF">2021-01-19T06:53:00Z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